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B5" w:rsidRDefault="00860CB5" w:rsidP="00860CB5">
      <w:pPr>
        <w:keepNext/>
        <w:spacing w:before="200" w:after="0"/>
        <w:jc w:val="center"/>
        <w:rPr>
          <w:color w:val="000000"/>
        </w:rPr>
      </w:pPr>
    </w:p>
    <w:p w:rsidR="00CC509E" w:rsidRDefault="00CC509E" w:rsidP="00CC509E">
      <w:pPr>
        <w:keepNext/>
        <w:tabs>
          <w:tab w:val="decimal" w:pos="360"/>
        </w:tabs>
        <w:spacing w:before="200" w:after="0"/>
        <w:ind w:left="475" w:hanging="475"/>
        <w:rPr>
          <w:color w:val="000000"/>
        </w:rPr>
      </w:pPr>
      <w:r>
        <w:rPr>
          <w:color w:val="000000"/>
        </w:rPr>
        <w:t xml:space="preserve">2.) </w:t>
      </w:r>
      <w:r>
        <w:rPr>
          <w:color w:val="000000"/>
        </w:rPr>
        <w:t>Taxes cause deadweight losses because they</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CC509E" w:rsidRPr="00E729BC" w:rsidTr="00A76F08">
        <w:tc>
          <w:tcPr>
            <w:tcW w:w="36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r w:rsidRPr="00E729BC">
              <w:rPr>
                <w:color w:val="000000"/>
              </w:rPr>
              <w:t>a.</w:t>
            </w:r>
          </w:p>
        </w:tc>
        <w:tc>
          <w:tcPr>
            <w:tcW w:w="810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proofErr w:type="gramStart"/>
            <w:r w:rsidRPr="00E729BC">
              <w:rPr>
                <w:color w:val="000000"/>
              </w:rPr>
              <w:t>lead</w:t>
            </w:r>
            <w:proofErr w:type="gramEnd"/>
            <w:r w:rsidRPr="00E729BC">
              <w:rPr>
                <w:color w:val="000000"/>
              </w:rPr>
              <w:t xml:space="preserve"> to losses in surplus for consumers and for producers that, when taken together, exceed tax revenue collected by the government.</w:t>
            </w:r>
          </w:p>
        </w:tc>
      </w:tr>
      <w:tr w:rsidR="00CC509E" w:rsidRPr="00E729BC" w:rsidTr="00A76F08">
        <w:tc>
          <w:tcPr>
            <w:tcW w:w="36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r w:rsidRPr="00E729BC">
              <w:rPr>
                <w:color w:val="000000"/>
              </w:rPr>
              <w:t>b.</w:t>
            </w:r>
          </w:p>
        </w:tc>
        <w:tc>
          <w:tcPr>
            <w:tcW w:w="810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proofErr w:type="gramStart"/>
            <w:r w:rsidRPr="00E729BC">
              <w:rPr>
                <w:color w:val="000000"/>
              </w:rPr>
              <w:t>distort</w:t>
            </w:r>
            <w:proofErr w:type="gramEnd"/>
            <w:r w:rsidRPr="00E729BC">
              <w:rPr>
                <w:color w:val="000000"/>
              </w:rPr>
              <w:t xml:space="preserve"> incentives to both buyers and sellers.</w:t>
            </w:r>
          </w:p>
        </w:tc>
      </w:tr>
      <w:tr w:rsidR="00CC509E" w:rsidRPr="00E729BC" w:rsidTr="00A76F08">
        <w:tc>
          <w:tcPr>
            <w:tcW w:w="36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r w:rsidRPr="00E729BC">
              <w:rPr>
                <w:color w:val="000000"/>
              </w:rPr>
              <w:t>c.</w:t>
            </w:r>
          </w:p>
        </w:tc>
        <w:tc>
          <w:tcPr>
            <w:tcW w:w="810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proofErr w:type="gramStart"/>
            <w:r w:rsidRPr="00E729BC">
              <w:rPr>
                <w:color w:val="000000"/>
              </w:rPr>
              <w:t>prevent</w:t>
            </w:r>
            <w:proofErr w:type="gramEnd"/>
            <w:r w:rsidRPr="00E729BC">
              <w:rPr>
                <w:color w:val="000000"/>
              </w:rPr>
              <w:t xml:space="preserve"> buyers and sellers from realizing some of the gains from trade.</w:t>
            </w:r>
          </w:p>
        </w:tc>
      </w:tr>
      <w:tr w:rsidR="00CC509E" w:rsidRPr="00E729BC" w:rsidTr="00A76F08">
        <w:tc>
          <w:tcPr>
            <w:tcW w:w="36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r w:rsidRPr="00E729BC">
              <w:rPr>
                <w:color w:val="000000"/>
              </w:rPr>
              <w:t>d.</w:t>
            </w:r>
          </w:p>
        </w:tc>
        <w:tc>
          <w:tcPr>
            <w:tcW w:w="8100" w:type="dxa"/>
            <w:tcBorders>
              <w:top w:val="nil"/>
              <w:left w:val="nil"/>
              <w:bottom w:val="nil"/>
              <w:right w:val="nil"/>
            </w:tcBorders>
          </w:tcPr>
          <w:p w:rsidR="00CC509E" w:rsidRPr="00E729BC" w:rsidRDefault="00CC509E" w:rsidP="00A76F08">
            <w:pPr>
              <w:keepNext/>
              <w:keepLines/>
              <w:suppressAutoHyphens/>
              <w:autoSpaceDE w:val="0"/>
              <w:autoSpaceDN w:val="0"/>
              <w:adjustRightInd w:val="0"/>
              <w:spacing w:after="0" w:line="240" w:lineRule="auto"/>
              <w:rPr>
                <w:color w:val="000000"/>
              </w:rPr>
            </w:pPr>
            <w:r w:rsidRPr="00E729BC">
              <w:rPr>
                <w:color w:val="000000"/>
              </w:rPr>
              <w:t>All of the above are correct.</w:t>
            </w:r>
          </w:p>
        </w:tc>
      </w:tr>
    </w:tbl>
    <w:p w:rsidR="00CC509E" w:rsidRDefault="00CC509E" w:rsidP="0082305C">
      <w:pPr>
        <w:keepNext/>
        <w:tabs>
          <w:tab w:val="decimal" w:pos="360"/>
        </w:tabs>
        <w:spacing w:before="200" w:after="0"/>
        <w:ind w:left="475" w:hanging="475"/>
      </w:pPr>
    </w:p>
    <w:p w:rsidR="00CC509E" w:rsidRDefault="00CC509E" w:rsidP="0082305C">
      <w:pPr>
        <w:keepNext/>
        <w:tabs>
          <w:tab w:val="decimal" w:pos="360"/>
        </w:tabs>
        <w:spacing w:before="200" w:after="0"/>
        <w:ind w:left="475" w:hanging="475"/>
      </w:pPr>
    </w:p>
    <w:p w:rsidR="0082305C" w:rsidRDefault="0082305C" w:rsidP="0082305C">
      <w:pPr>
        <w:keepNext/>
        <w:tabs>
          <w:tab w:val="decimal" w:pos="360"/>
        </w:tabs>
        <w:spacing w:before="200" w:after="0"/>
        <w:ind w:left="475" w:hanging="475"/>
        <w:rPr>
          <w:color w:val="000000"/>
        </w:rPr>
      </w:pPr>
      <w:r>
        <w:t xml:space="preserve">3.) </w:t>
      </w:r>
      <w:r>
        <w:rPr>
          <w:color w:val="000000"/>
        </w:rPr>
        <w:t xml:space="preserve">Assume, for the </w:t>
      </w:r>
      <w:smartTag w:uri="urn:schemas-microsoft-com:office:smarttags" w:element="country-region">
        <w:smartTag w:uri="urn:schemas-microsoft-com:office:smarttags" w:element="place">
          <w:r>
            <w:rPr>
              <w:color w:val="000000"/>
            </w:rPr>
            <w:t>U.S.</w:t>
          </w:r>
        </w:smartTag>
      </w:smartTag>
      <w:r>
        <w:rPr>
          <w:color w:val="000000"/>
        </w:rPr>
        <w:t>, that the domestic price of pineapples without international trade is lower than the world price of pineapples. This suggests that, in the production of pineapples,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F1452D" w:rsidTr="00050485">
        <w:tc>
          <w:tcPr>
            <w:tcW w:w="36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a.</w:t>
            </w:r>
          </w:p>
        </w:tc>
        <w:tc>
          <w:tcPr>
            <w:tcW w:w="810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proofErr w:type="gramStart"/>
            <w:r w:rsidRPr="00F1452D">
              <w:rPr>
                <w:color w:val="000000"/>
              </w:rPr>
              <w:t>the</w:t>
            </w:r>
            <w:proofErr w:type="gramEnd"/>
            <w:r w:rsidRPr="00F1452D">
              <w:rPr>
                <w:color w:val="000000"/>
              </w:rPr>
              <w:t xml:space="preserve"> </w:t>
            </w:r>
            <w:smartTag w:uri="urn:schemas-microsoft-com:office:smarttags" w:element="country-region">
              <w:r w:rsidRPr="00F1452D">
                <w:rPr>
                  <w:color w:val="000000"/>
                </w:rPr>
                <w:t>U.S.</w:t>
              </w:r>
            </w:smartTag>
            <w:r w:rsidRPr="00F1452D">
              <w:rPr>
                <w:color w:val="000000"/>
              </w:rPr>
              <w:t xml:space="preserve"> has a comparative advantage over other countries and the </w:t>
            </w:r>
            <w:smartTag w:uri="urn:schemas-microsoft-com:office:smarttags" w:element="country-region">
              <w:smartTag w:uri="urn:schemas-microsoft-com:office:smarttags" w:element="place">
                <w:r w:rsidRPr="00F1452D">
                  <w:rPr>
                    <w:color w:val="000000"/>
                  </w:rPr>
                  <w:t>U.S.</w:t>
                </w:r>
              </w:smartTag>
            </w:smartTag>
            <w:r w:rsidRPr="00F1452D">
              <w:rPr>
                <w:color w:val="000000"/>
              </w:rPr>
              <w:t xml:space="preserve"> will export pineapples.</w:t>
            </w:r>
          </w:p>
        </w:tc>
      </w:tr>
      <w:tr w:rsidR="0082305C" w:rsidRPr="00F1452D" w:rsidTr="00050485">
        <w:tc>
          <w:tcPr>
            <w:tcW w:w="36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b.</w:t>
            </w:r>
          </w:p>
        </w:tc>
        <w:tc>
          <w:tcPr>
            <w:tcW w:w="810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proofErr w:type="gramStart"/>
            <w:r w:rsidRPr="00F1452D">
              <w:rPr>
                <w:color w:val="000000"/>
              </w:rPr>
              <w:t>the</w:t>
            </w:r>
            <w:proofErr w:type="gramEnd"/>
            <w:r w:rsidRPr="00F1452D">
              <w:rPr>
                <w:color w:val="000000"/>
              </w:rPr>
              <w:t xml:space="preserve"> </w:t>
            </w:r>
            <w:smartTag w:uri="urn:schemas-microsoft-com:office:smarttags" w:element="country-region">
              <w:r w:rsidRPr="00F1452D">
                <w:rPr>
                  <w:color w:val="000000"/>
                </w:rPr>
                <w:t>U.S.</w:t>
              </w:r>
            </w:smartTag>
            <w:r w:rsidRPr="00F1452D">
              <w:rPr>
                <w:color w:val="000000"/>
              </w:rPr>
              <w:t xml:space="preserve"> has a comparative advantage over other countries and the </w:t>
            </w:r>
            <w:smartTag w:uri="urn:schemas-microsoft-com:office:smarttags" w:element="country-region">
              <w:smartTag w:uri="urn:schemas-microsoft-com:office:smarttags" w:element="place">
                <w:r w:rsidRPr="00F1452D">
                  <w:rPr>
                    <w:color w:val="000000"/>
                  </w:rPr>
                  <w:t>U.S.</w:t>
                </w:r>
              </w:smartTag>
            </w:smartTag>
            <w:r w:rsidRPr="00F1452D">
              <w:rPr>
                <w:color w:val="000000"/>
              </w:rPr>
              <w:t xml:space="preserve"> will import pineapples.</w:t>
            </w:r>
          </w:p>
        </w:tc>
      </w:tr>
      <w:tr w:rsidR="0082305C" w:rsidRPr="00F1452D" w:rsidTr="00050485">
        <w:tc>
          <w:tcPr>
            <w:tcW w:w="36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c.</w:t>
            </w:r>
          </w:p>
        </w:tc>
        <w:tc>
          <w:tcPr>
            <w:tcW w:w="810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proofErr w:type="gramStart"/>
            <w:r w:rsidRPr="00F1452D">
              <w:rPr>
                <w:color w:val="000000"/>
              </w:rPr>
              <w:t>other</w:t>
            </w:r>
            <w:proofErr w:type="gramEnd"/>
            <w:r w:rsidRPr="00F1452D">
              <w:rPr>
                <w:color w:val="000000"/>
              </w:rPr>
              <w:t xml:space="preserve"> countries have a comparative advantage over the </w:t>
            </w:r>
            <w:smartTag w:uri="urn:schemas-microsoft-com:office:smarttags" w:element="country-region">
              <w:r w:rsidRPr="00F1452D">
                <w:rPr>
                  <w:color w:val="000000"/>
                </w:rPr>
                <w:t>U.S.</w:t>
              </w:r>
            </w:smartTag>
            <w:r w:rsidRPr="00F1452D">
              <w:rPr>
                <w:color w:val="000000"/>
              </w:rPr>
              <w:t xml:space="preserve"> and the </w:t>
            </w:r>
            <w:smartTag w:uri="urn:schemas-microsoft-com:office:smarttags" w:element="country-region">
              <w:smartTag w:uri="urn:schemas-microsoft-com:office:smarttags" w:element="place">
                <w:r w:rsidRPr="00F1452D">
                  <w:rPr>
                    <w:color w:val="000000"/>
                  </w:rPr>
                  <w:t>U.S.</w:t>
                </w:r>
              </w:smartTag>
            </w:smartTag>
            <w:r w:rsidRPr="00F1452D">
              <w:rPr>
                <w:color w:val="000000"/>
              </w:rPr>
              <w:t xml:space="preserve"> will export pineapples.</w:t>
            </w:r>
          </w:p>
        </w:tc>
      </w:tr>
      <w:tr w:rsidR="0082305C" w:rsidRPr="00F1452D" w:rsidTr="00050485">
        <w:tc>
          <w:tcPr>
            <w:tcW w:w="36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d.</w:t>
            </w:r>
          </w:p>
        </w:tc>
        <w:tc>
          <w:tcPr>
            <w:tcW w:w="8100"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proofErr w:type="gramStart"/>
            <w:r w:rsidRPr="00F1452D">
              <w:rPr>
                <w:color w:val="000000"/>
              </w:rPr>
              <w:t>other</w:t>
            </w:r>
            <w:proofErr w:type="gramEnd"/>
            <w:r w:rsidRPr="00F1452D">
              <w:rPr>
                <w:color w:val="000000"/>
              </w:rPr>
              <w:t xml:space="preserve"> countries have a comparative advantage over the </w:t>
            </w:r>
            <w:smartTag w:uri="urn:schemas-microsoft-com:office:smarttags" w:element="country-region">
              <w:r w:rsidRPr="00F1452D">
                <w:rPr>
                  <w:color w:val="000000"/>
                </w:rPr>
                <w:t>U.S.</w:t>
              </w:r>
            </w:smartTag>
            <w:r w:rsidRPr="00F1452D">
              <w:rPr>
                <w:color w:val="000000"/>
              </w:rPr>
              <w:t xml:space="preserve"> and the </w:t>
            </w:r>
            <w:smartTag w:uri="urn:schemas-microsoft-com:office:smarttags" w:element="country-region">
              <w:smartTag w:uri="urn:schemas-microsoft-com:office:smarttags" w:element="place">
                <w:r w:rsidRPr="00F1452D">
                  <w:rPr>
                    <w:color w:val="000000"/>
                  </w:rPr>
                  <w:t>U.S.</w:t>
                </w:r>
              </w:smartTag>
            </w:smartTag>
            <w:r w:rsidRPr="00F1452D">
              <w:rPr>
                <w:color w:val="000000"/>
              </w:rPr>
              <w:t xml:space="preserve"> will import pineapples.</w:t>
            </w:r>
          </w:p>
        </w:tc>
      </w:tr>
    </w:tbl>
    <w:p w:rsidR="0082305C" w:rsidRDefault="0082305C" w:rsidP="0082305C">
      <w:pPr>
        <w:keepNext/>
        <w:tabs>
          <w:tab w:val="decimal" w:pos="360"/>
        </w:tabs>
        <w:spacing w:before="200" w:after="0"/>
        <w:ind w:left="475" w:hanging="475"/>
        <w:rPr>
          <w:color w:val="000000"/>
        </w:rPr>
      </w:pPr>
      <w:r>
        <w:t xml:space="preserve">4.) </w:t>
      </w:r>
      <w:r>
        <w:rPr>
          <w:color w:val="000000"/>
        </w:rPr>
        <w:t xml:space="preserve">When a country allows trade and becomes an importer of bottled water, which of the following is </w:t>
      </w:r>
      <w:r w:rsidRPr="007B303C">
        <w:rPr>
          <w:b/>
          <w:i/>
          <w:iCs/>
          <w:color w:val="000000"/>
        </w:rPr>
        <w:t>not</w:t>
      </w:r>
      <w:r>
        <w:rPr>
          <w:color w:val="000000"/>
        </w:rPr>
        <w:t xml:space="preserve"> a consequence?</w:t>
      </w:r>
    </w:p>
    <w:tbl>
      <w:tblPr>
        <w:tblW w:w="0" w:type="auto"/>
        <w:tblInd w:w="475" w:type="dxa"/>
        <w:tblCellMar>
          <w:left w:w="45" w:type="dxa"/>
          <w:right w:w="45" w:type="dxa"/>
        </w:tblCellMar>
        <w:tblLook w:val="0000" w:firstRow="0" w:lastRow="0" w:firstColumn="0" w:lastColumn="0" w:noHBand="0" w:noVBand="0"/>
      </w:tblPr>
      <w:tblGrid>
        <w:gridCol w:w="361"/>
        <w:gridCol w:w="8129"/>
      </w:tblGrid>
      <w:tr w:rsidR="0082305C" w:rsidRPr="00F1452D" w:rsidTr="00050485">
        <w:trPr>
          <w:trHeight w:val="600"/>
        </w:trPr>
        <w:tc>
          <w:tcPr>
            <w:tcW w:w="361"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a.</w:t>
            </w:r>
          </w:p>
        </w:tc>
        <w:tc>
          <w:tcPr>
            <w:tcW w:w="8129"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The gains of domestic consumers of bottled water exceed the losses of domestic producers of bottled water.</w:t>
            </w:r>
          </w:p>
        </w:tc>
      </w:tr>
      <w:tr w:rsidR="0082305C" w:rsidRPr="00F1452D" w:rsidTr="00050485">
        <w:trPr>
          <w:trHeight w:val="600"/>
        </w:trPr>
        <w:tc>
          <w:tcPr>
            <w:tcW w:w="361"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b.</w:t>
            </w:r>
          </w:p>
        </w:tc>
        <w:tc>
          <w:tcPr>
            <w:tcW w:w="8129"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The losses of domestic producers of bottled water exceed the gains of domestic consumers of bottled water.</w:t>
            </w:r>
          </w:p>
        </w:tc>
      </w:tr>
      <w:tr w:rsidR="0082305C" w:rsidRPr="00F1452D" w:rsidTr="00050485">
        <w:trPr>
          <w:trHeight w:val="292"/>
        </w:trPr>
        <w:tc>
          <w:tcPr>
            <w:tcW w:w="361"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c.</w:t>
            </w:r>
          </w:p>
        </w:tc>
        <w:tc>
          <w:tcPr>
            <w:tcW w:w="8129"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The price paid by domestic consumers of bottled water decreases.</w:t>
            </w:r>
          </w:p>
        </w:tc>
      </w:tr>
      <w:tr w:rsidR="0082305C" w:rsidRPr="00F1452D" w:rsidTr="00050485">
        <w:trPr>
          <w:trHeight w:val="308"/>
        </w:trPr>
        <w:tc>
          <w:tcPr>
            <w:tcW w:w="361"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d.</w:t>
            </w:r>
          </w:p>
        </w:tc>
        <w:tc>
          <w:tcPr>
            <w:tcW w:w="8129" w:type="dxa"/>
            <w:tcBorders>
              <w:top w:val="nil"/>
              <w:left w:val="nil"/>
              <w:bottom w:val="nil"/>
              <w:right w:val="nil"/>
            </w:tcBorders>
          </w:tcPr>
          <w:p w:rsidR="0082305C" w:rsidRPr="00F1452D" w:rsidRDefault="0082305C" w:rsidP="00050485">
            <w:pPr>
              <w:keepNext/>
              <w:keepLines/>
              <w:suppressAutoHyphens/>
              <w:autoSpaceDE w:val="0"/>
              <w:autoSpaceDN w:val="0"/>
              <w:adjustRightInd w:val="0"/>
              <w:spacing w:after="0"/>
              <w:rPr>
                <w:color w:val="000000"/>
              </w:rPr>
            </w:pPr>
            <w:r w:rsidRPr="00F1452D">
              <w:rPr>
                <w:color w:val="000000"/>
              </w:rPr>
              <w:t>The price received by domestic producers of bottled water decreases.</w:t>
            </w:r>
            <w:r>
              <w:rPr>
                <w:color w:val="000000"/>
              </w:rPr>
              <w:t>\</w:t>
            </w:r>
          </w:p>
        </w:tc>
      </w:tr>
    </w:tbl>
    <w:p w:rsidR="0082305C" w:rsidRDefault="0082305C" w:rsidP="0082305C">
      <w:pPr>
        <w:keepNext/>
        <w:tabs>
          <w:tab w:val="decimal" w:pos="360"/>
        </w:tabs>
        <w:spacing w:before="200" w:after="0"/>
        <w:ind w:left="475" w:hanging="475"/>
        <w:rPr>
          <w:color w:val="000000"/>
        </w:rPr>
      </w:pPr>
      <w:r>
        <w:rPr>
          <w:color w:val="000000"/>
        </w:rPr>
        <w:t>5.)  When the government places a tax on a product, the cost of the tax to buyers and sellers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E729BC" w:rsidTr="00050485">
        <w:tc>
          <w:tcPr>
            <w:tcW w:w="36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r w:rsidRPr="00E729BC">
              <w:rPr>
                <w:color w:val="000000"/>
              </w:rPr>
              <w:t>a.</w:t>
            </w:r>
          </w:p>
        </w:tc>
        <w:tc>
          <w:tcPr>
            <w:tcW w:w="810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proofErr w:type="gramStart"/>
            <w:r w:rsidRPr="00E729BC">
              <w:rPr>
                <w:color w:val="000000"/>
              </w:rPr>
              <w:t>is</w:t>
            </w:r>
            <w:proofErr w:type="gramEnd"/>
            <w:r w:rsidRPr="00E729BC">
              <w:rPr>
                <w:color w:val="000000"/>
              </w:rPr>
              <w:t xml:space="preserve"> less than the revenue raised from the tax by the government.</w:t>
            </w:r>
          </w:p>
        </w:tc>
      </w:tr>
      <w:tr w:rsidR="0082305C" w:rsidRPr="00E729BC" w:rsidTr="00050485">
        <w:tc>
          <w:tcPr>
            <w:tcW w:w="36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r w:rsidRPr="00E729BC">
              <w:rPr>
                <w:color w:val="000000"/>
              </w:rPr>
              <w:t>b.</w:t>
            </w:r>
          </w:p>
        </w:tc>
        <w:tc>
          <w:tcPr>
            <w:tcW w:w="810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proofErr w:type="gramStart"/>
            <w:r w:rsidRPr="00E729BC">
              <w:rPr>
                <w:color w:val="000000"/>
              </w:rPr>
              <w:t>is</w:t>
            </w:r>
            <w:proofErr w:type="gramEnd"/>
            <w:r w:rsidRPr="00E729BC">
              <w:rPr>
                <w:color w:val="000000"/>
              </w:rPr>
              <w:t xml:space="preserve"> equal to the revenue raised from the tax by the government.</w:t>
            </w:r>
          </w:p>
        </w:tc>
      </w:tr>
      <w:tr w:rsidR="0082305C" w:rsidRPr="00E729BC" w:rsidTr="00050485">
        <w:tc>
          <w:tcPr>
            <w:tcW w:w="36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r w:rsidRPr="00E729BC">
              <w:rPr>
                <w:color w:val="000000"/>
              </w:rPr>
              <w:t>c.</w:t>
            </w:r>
          </w:p>
        </w:tc>
        <w:tc>
          <w:tcPr>
            <w:tcW w:w="810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proofErr w:type="gramStart"/>
            <w:r w:rsidRPr="00E729BC">
              <w:rPr>
                <w:color w:val="000000"/>
              </w:rPr>
              <w:t>exceeds</w:t>
            </w:r>
            <w:proofErr w:type="gramEnd"/>
            <w:r w:rsidRPr="00E729BC">
              <w:rPr>
                <w:color w:val="000000"/>
              </w:rPr>
              <w:t xml:space="preserve"> the revenue raised from the tax by the government.</w:t>
            </w:r>
          </w:p>
        </w:tc>
      </w:tr>
      <w:tr w:rsidR="0082305C" w:rsidRPr="00E729BC" w:rsidTr="00050485">
        <w:tc>
          <w:tcPr>
            <w:tcW w:w="36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r w:rsidRPr="00E729BC">
              <w:rPr>
                <w:color w:val="000000"/>
              </w:rPr>
              <w:t>d.</w:t>
            </w:r>
          </w:p>
        </w:tc>
        <w:tc>
          <w:tcPr>
            <w:tcW w:w="8100" w:type="dxa"/>
            <w:tcBorders>
              <w:top w:val="nil"/>
              <w:left w:val="nil"/>
              <w:bottom w:val="nil"/>
              <w:right w:val="nil"/>
            </w:tcBorders>
          </w:tcPr>
          <w:p w:rsidR="0082305C" w:rsidRPr="00E729BC" w:rsidRDefault="0082305C" w:rsidP="00050485">
            <w:pPr>
              <w:keepNext/>
              <w:keepLines/>
              <w:suppressAutoHyphens/>
              <w:autoSpaceDE w:val="0"/>
              <w:autoSpaceDN w:val="0"/>
              <w:adjustRightInd w:val="0"/>
              <w:spacing w:after="0" w:line="240" w:lineRule="auto"/>
              <w:rPr>
                <w:color w:val="000000"/>
              </w:rPr>
            </w:pPr>
            <w:r w:rsidRPr="00E729BC">
              <w:rPr>
                <w:color w:val="000000"/>
              </w:rPr>
              <w:t>Without additional information, such as the elasticity of demand for this product, it is impossible to compare the cost of a tax to buyers and sellers with tax revenue.</w:t>
            </w:r>
          </w:p>
        </w:tc>
      </w:tr>
    </w:tbl>
    <w:p w:rsidR="0082305C" w:rsidRPr="007B303C" w:rsidRDefault="0082305C" w:rsidP="0082305C">
      <w:pPr>
        <w:keepNext/>
        <w:tabs>
          <w:tab w:val="decimal" w:pos="360"/>
        </w:tabs>
        <w:spacing w:before="200"/>
        <w:ind w:left="475" w:hanging="475"/>
        <w:rPr>
          <w:color w:val="000000"/>
        </w:rPr>
      </w:pPr>
      <w:r>
        <w:t xml:space="preserve">6.) </w:t>
      </w:r>
      <w:r w:rsidRPr="00764CBC">
        <w:rPr>
          <w:color w:val="000000"/>
        </w:rPr>
        <w:tab/>
      </w:r>
      <w:r w:rsidRPr="007B303C">
        <w:rPr>
          <w:color w:val="000000"/>
        </w:rPr>
        <w:t xml:space="preserve">Joy sells 200 glasses of iced tea at $0.50 each.  Her total costs are $25.  Her profits are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7B303C" w:rsidTr="00050485">
        <w:tc>
          <w:tcPr>
            <w:tcW w:w="36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a.</w:t>
            </w:r>
          </w:p>
        </w:tc>
        <w:tc>
          <w:tcPr>
            <w:tcW w:w="810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$25.</w:t>
            </w:r>
          </w:p>
        </w:tc>
      </w:tr>
      <w:tr w:rsidR="0082305C" w:rsidRPr="007B303C" w:rsidTr="00050485">
        <w:tc>
          <w:tcPr>
            <w:tcW w:w="36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b.</w:t>
            </w:r>
          </w:p>
        </w:tc>
        <w:tc>
          <w:tcPr>
            <w:tcW w:w="810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$75.</w:t>
            </w:r>
          </w:p>
        </w:tc>
      </w:tr>
      <w:tr w:rsidR="0082305C" w:rsidRPr="007B303C" w:rsidTr="00050485">
        <w:tc>
          <w:tcPr>
            <w:tcW w:w="36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c.</w:t>
            </w:r>
          </w:p>
        </w:tc>
        <w:tc>
          <w:tcPr>
            <w:tcW w:w="810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$100.</w:t>
            </w:r>
          </w:p>
        </w:tc>
      </w:tr>
      <w:tr w:rsidR="0082305C" w:rsidRPr="007B303C" w:rsidTr="00050485">
        <w:tc>
          <w:tcPr>
            <w:tcW w:w="36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d.</w:t>
            </w:r>
          </w:p>
        </w:tc>
        <w:tc>
          <w:tcPr>
            <w:tcW w:w="8100" w:type="dxa"/>
            <w:tcBorders>
              <w:top w:val="nil"/>
              <w:left w:val="nil"/>
              <w:bottom w:val="nil"/>
              <w:right w:val="nil"/>
            </w:tcBorders>
          </w:tcPr>
          <w:p w:rsidR="0082305C" w:rsidRPr="007B303C" w:rsidRDefault="0082305C" w:rsidP="00050485">
            <w:pPr>
              <w:keepNext/>
              <w:keepLines/>
              <w:suppressAutoHyphens/>
              <w:autoSpaceDE w:val="0"/>
              <w:autoSpaceDN w:val="0"/>
              <w:adjustRightInd w:val="0"/>
              <w:rPr>
                <w:color w:val="000000"/>
              </w:rPr>
            </w:pPr>
            <w:r w:rsidRPr="007B303C">
              <w:rPr>
                <w:color w:val="000000"/>
              </w:rPr>
              <w:t>$175.</w:t>
            </w:r>
          </w:p>
        </w:tc>
      </w:tr>
    </w:tbl>
    <w:p w:rsidR="0082305C" w:rsidRDefault="0082305C" w:rsidP="0082305C"/>
    <w:p w:rsidR="0082305C" w:rsidRPr="00542AE2" w:rsidRDefault="0082305C" w:rsidP="0082305C">
      <w:pPr>
        <w:keepNext/>
        <w:tabs>
          <w:tab w:val="decimal" w:pos="360"/>
        </w:tabs>
        <w:spacing w:before="200"/>
        <w:ind w:left="475" w:hanging="475"/>
        <w:rPr>
          <w:color w:val="000000"/>
        </w:rPr>
      </w:pPr>
      <w:r>
        <w:lastRenderedPageBreak/>
        <w:t>7</w:t>
      </w:r>
      <w:r w:rsidRPr="00542AE2">
        <w:t xml:space="preserve">.) </w:t>
      </w:r>
      <w:r w:rsidRPr="00542AE2">
        <w:rPr>
          <w:color w:val="000000"/>
        </w:rPr>
        <w:t>Which of the following represents a way that a government can help the private market to internalize an externality?</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a.</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taxing goods that have negative externalities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b.</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subsidizing goods that have positive externalities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c.</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The government cannot improve upon the outcomes of private markets.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d.</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 xml:space="preserve">Both </w:t>
            </w:r>
            <w:proofErr w:type="gramStart"/>
            <w:r w:rsidRPr="00542AE2">
              <w:rPr>
                <w:color w:val="000000"/>
              </w:rPr>
              <w:t>a and</w:t>
            </w:r>
            <w:proofErr w:type="gramEnd"/>
            <w:r w:rsidRPr="00542AE2">
              <w:rPr>
                <w:color w:val="000000"/>
              </w:rPr>
              <w:t xml:space="preserve"> b are correct.</w:t>
            </w:r>
          </w:p>
        </w:tc>
      </w:tr>
    </w:tbl>
    <w:p w:rsidR="0082305C" w:rsidRPr="00542AE2" w:rsidRDefault="0082305C" w:rsidP="0082305C">
      <w:pPr>
        <w:keepNext/>
        <w:tabs>
          <w:tab w:val="decimal" w:pos="360"/>
        </w:tabs>
        <w:spacing w:before="200" w:line="240" w:lineRule="auto"/>
        <w:ind w:left="475" w:hanging="475"/>
        <w:rPr>
          <w:color w:val="000000"/>
        </w:rPr>
      </w:pPr>
      <w:proofErr w:type="gramStart"/>
      <w:r>
        <w:t>8</w:t>
      </w:r>
      <w:r w:rsidRPr="00542AE2">
        <w:t xml:space="preserve">.) </w:t>
      </w:r>
      <w:r w:rsidRPr="00542AE2">
        <w:rPr>
          <w:color w:val="000000"/>
        </w:rPr>
        <w:t>Under which of the following scenarios would a park</w:t>
      </w:r>
      <w:proofErr w:type="gramEnd"/>
      <w:r w:rsidRPr="00542AE2">
        <w:rPr>
          <w:color w:val="000000"/>
        </w:rPr>
        <w:t xml:space="preserve"> be considered a club good?</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a.</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Visitors to the park must pay an admittance fee, but there are always plenty of empty picnic tables.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b.</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Vis</w:t>
            </w:r>
            <w:r>
              <w:rPr>
                <w:color w:val="000000"/>
              </w:rPr>
              <w:t>i</w:t>
            </w:r>
            <w:r w:rsidRPr="00542AE2">
              <w:rPr>
                <w:color w:val="000000"/>
              </w:rPr>
              <w:t>tors to the park must pay an admittance fee and frequently all of the picnic tables are in use.</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c.</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Visitors can enter the park free of charge and there are always plenty of empty picnic tables.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d.</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spacing w:line="240" w:lineRule="auto"/>
              <w:rPr>
                <w:color w:val="000000"/>
              </w:rPr>
            </w:pPr>
            <w:r w:rsidRPr="00542AE2">
              <w:rPr>
                <w:color w:val="000000"/>
              </w:rPr>
              <w:t>Visitors can enter the park free of charge, but frequently all of the picnic tables are in use.</w:t>
            </w:r>
          </w:p>
        </w:tc>
      </w:tr>
    </w:tbl>
    <w:p w:rsidR="0082305C" w:rsidRPr="00542AE2" w:rsidRDefault="0082305C" w:rsidP="0082305C">
      <w:pPr>
        <w:spacing w:line="240" w:lineRule="auto"/>
      </w:pPr>
    </w:p>
    <w:p w:rsidR="0082305C" w:rsidRPr="00542AE2" w:rsidRDefault="0082305C" w:rsidP="0082305C">
      <w:pPr>
        <w:keepNext/>
        <w:tabs>
          <w:tab w:val="decimal" w:pos="360"/>
        </w:tabs>
        <w:spacing w:before="200"/>
        <w:ind w:left="475" w:hanging="475"/>
        <w:rPr>
          <w:color w:val="000000"/>
        </w:rPr>
      </w:pPr>
      <w:r>
        <w:lastRenderedPageBreak/>
        <w:t>9</w:t>
      </w:r>
      <w:r w:rsidRPr="00542AE2">
        <w:t xml:space="preserve">.)  </w:t>
      </w:r>
      <w:r w:rsidRPr="00542AE2">
        <w:rPr>
          <w:color w:val="000000"/>
        </w:rPr>
        <w:t>The U.S. military defends Jacob from foreign attackers.  The fact that Jacob enjoys this protection does not detract from others Americans’ enjoyment of it.  For this reason, we say that national defense is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a.</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excludable</w:t>
            </w:r>
            <w:proofErr w:type="gramEnd"/>
            <w:r w:rsidRPr="00542AE2">
              <w:rPr>
                <w:color w:val="000000"/>
              </w:rPr>
              <w:t>.</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b.</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not</w:t>
            </w:r>
            <w:proofErr w:type="gramEnd"/>
            <w:r w:rsidRPr="00542AE2">
              <w:rPr>
                <w:color w:val="000000"/>
              </w:rPr>
              <w:t xml:space="preserve"> excludable.</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c.</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rival  in</w:t>
            </w:r>
            <w:proofErr w:type="gramEnd"/>
            <w:r w:rsidRPr="00542AE2">
              <w:rPr>
                <w:color w:val="000000"/>
              </w:rPr>
              <w:t xml:space="preserve"> consumption.</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d.</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not</w:t>
            </w:r>
            <w:proofErr w:type="gramEnd"/>
            <w:r w:rsidRPr="00542AE2">
              <w:rPr>
                <w:color w:val="000000"/>
              </w:rPr>
              <w:t xml:space="preserve"> rival in consumption.</w:t>
            </w:r>
          </w:p>
        </w:tc>
      </w:tr>
    </w:tbl>
    <w:p w:rsidR="0082305C" w:rsidRPr="00542AE2" w:rsidRDefault="0082305C" w:rsidP="0082305C">
      <w:pPr>
        <w:keepNext/>
        <w:tabs>
          <w:tab w:val="decimal" w:pos="360"/>
        </w:tabs>
        <w:spacing w:before="200"/>
        <w:ind w:left="475" w:hanging="475"/>
        <w:rPr>
          <w:color w:val="000000"/>
        </w:rPr>
      </w:pPr>
      <w:r>
        <w:t>10</w:t>
      </w:r>
      <w:r w:rsidRPr="00542AE2">
        <w:t xml:space="preserve">.) </w:t>
      </w:r>
      <w:r w:rsidRPr="00542AE2">
        <w:rPr>
          <w:color w:val="000000"/>
        </w:rPr>
        <w:t>Who among the following is a free rider?</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a.</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Mickey buys groceries from the store where he works.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b.</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Donald rides to work with Betsey, but he pays Betsey for gasoline and other travel-related expenses.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c.</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Fred drives 20,000 miles a year on public streets, but he pays no more in property taxes than Barney, who only drives 1,000 miles.</w:t>
            </w:r>
          </w:p>
        </w:tc>
      </w:tr>
      <w:tr w:rsidR="0082305C" w:rsidRPr="00542AE2" w:rsidTr="00050485">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d.</w:t>
            </w:r>
          </w:p>
        </w:tc>
        <w:tc>
          <w:tcPr>
            <w:tcW w:w="810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Wilma watches many public television programs, but she has never sent in a contribution to the station.</w:t>
            </w:r>
          </w:p>
        </w:tc>
      </w:tr>
    </w:tbl>
    <w:p w:rsidR="0082305C" w:rsidRPr="00542AE2" w:rsidRDefault="0082305C" w:rsidP="0082305C">
      <w:pPr>
        <w:keepNext/>
        <w:tabs>
          <w:tab w:val="decimal" w:pos="360"/>
        </w:tabs>
        <w:spacing w:before="200"/>
        <w:ind w:left="475" w:hanging="475"/>
        <w:rPr>
          <w:color w:val="000000"/>
        </w:rPr>
      </w:pPr>
      <w:r>
        <w:t>11</w:t>
      </w:r>
      <w:r w:rsidRPr="00542AE2">
        <w:t xml:space="preserve">.) </w:t>
      </w:r>
      <w:r w:rsidRPr="00542AE2">
        <w:rPr>
          <w:color w:val="000000"/>
        </w:rPr>
        <w:t xml:space="preserve">Which of the following is a </w:t>
      </w:r>
      <w:r w:rsidRPr="00542AE2">
        <w:rPr>
          <w:i/>
          <w:iCs/>
          <w:color w:val="000000"/>
        </w:rPr>
        <w:t>disadvantage</w:t>
      </w:r>
      <w:r w:rsidRPr="00542AE2">
        <w:rPr>
          <w:color w:val="000000"/>
        </w:rPr>
        <w:t xml:space="preserve"> of government provision of a public good such as national defense?</w:t>
      </w:r>
    </w:p>
    <w:tbl>
      <w:tblPr>
        <w:tblW w:w="0" w:type="auto"/>
        <w:tblInd w:w="475" w:type="dxa"/>
        <w:tblCellMar>
          <w:left w:w="90" w:type="dxa"/>
          <w:right w:w="90" w:type="dxa"/>
        </w:tblCellMar>
        <w:tblLook w:val="0000" w:firstRow="0" w:lastRow="0" w:firstColumn="0" w:lastColumn="0" w:noHBand="0" w:noVBand="0"/>
      </w:tblPr>
      <w:tblGrid>
        <w:gridCol w:w="45"/>
        <w:gridCol w:w="360"/>
        <w:gridCol w:w="135"/>
        <w:gridCol w:w="7470"/>
        <w:gridCol w:w="495"/>
      </w:tblGrid>
      <w:tr w:rsidR="0082305C" w:rsidRPr="00542AE2" w:rsidTr="00050485">
        <w:trPr>
          <w:gridAfter w:val="1"/>
          <w:wAfter w:w="495" w:type="dxa"/>
        </w:trPr>
        <w:tc>
          <w:tcPr>
            <w:tcW w:w="54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jc w:val="right"/>
              <w:rPr>
                <w:color w:val="000000"/>
              </w:rPr>
            </w:pPr>
            <w:r w:rsidRPr="00542AE2">
              <w:rPr>
                <w:color w:val="000000"/>
              </w:rPr>
              <w:t>(i)</w:t>
            </w:r>
          </w:p>
        </w:tc>
        <w:tc>
          <w:tcPr>
            <w:tcW w:w="747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The government does not know the exact willingness of consumers to pay for the public good.</w:t>
            </w:r>
          </w:p>
        </w:tc>
      </w:tr>
      <w:tr w:rsidR="0082305C" w:rsidRPr="00542AE2" w:rsidTr="00050485">
        <w:trPr>
          <w:gridAfter w:val="1"/>
          <w:wAfter w:w="495" w:type="dxa"/>
        </w:trPr>
        <w:tc>
          <w:tcPr>
            <w:tcW w:w="54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jc w:val="right"/>
              <w:rPr>
                <w:color w:val="000000"/>
              </w:rPr>
            </w:pPr>
            <w:r w:rsidRPr="00542AE2">
              <w:rPr>
                <w:color w:val="000000"/>
              </w:rPr>
              <w:t>(ii)</w:t>
            </w:r>
          </w:p>
        </w:tc>
        <w:tc>
          <w:tcPr>
            <w:tcW w:w="747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The free-rider problem is more likely to occur when the government provides a public good than when the private sector provides a public good.</w:t>
            </w:r>
          </w:p>
        </w:tc>
      </w:tr>
      <w:tr w:rsidR="0082305C" w:rsidRPr="00542AE2" w:rsidTr="00050485">
        <w:trPr>
          <w:gridAfter w:val="1"/>
          <w:wAfter w:w="495" w:type="dxa"/>
        </w:trPr>
        <w:tc>
          <w:tcPr>
            <w:tcW w:w="54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jc w:val="right"/>
              <w:rPr>
                <w:color w:val="000000"/>
              </w:rPr>
            </w:pPr>
            <w:r w:rsidRPr="00542AE2">
              <w:rPr>
                <w:color w:val="000000"/>
              </w:rPr>
              <w:t>(iii)</w:t>
            </w:r>
          </w:p>
        </w:tc>
        <w:tc>
          <w:tcPr>
            <w:tcW w:w="747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Taxpayers do not agree on the optimal quantity of the public good that the government should provide.</w:t>
            </w:r>
          </w:p>
        </w:tc>
      </w:tr>
      <w:tr w:rsidR="0082305C" w:rsidRPr="00542AE2" w:rsidTr="00050485">
        <w:tblPrEx>
          <w:tblCellMar>
            <w:left w:w="45" w:type="dxa"/>
            <w:right w:w="45" w:type="dxa"/>
          </w:tblCellMar>
        </w:tblPrEx>
        <w:trPr>
          <w:gridBefore w:val="1"/>
          <w:wBefore w:w="45" w:type="dxa"/>
        </w:trPr>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a.</w:t>
            </w:r>
          </w:p>
        </w:tc>
        <w:tc>
          <w:tcPr>
            <w:tcW w:w="810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(i) only</w:t>
            </w:r>
          </w:p>
        </w:tc>
      </w:tr>
      <w:tr w:rsidR="0082305C" w:rsidRPr="00542AE2" w:rsidTr="00050485">
        <w:tblPrEx>
          <w:tblCellMar>
            <w:left w:w="45" w:type="dxa"/>
            <w:right w:w="45" w:type="dxa"/>
          </w:tblCellMar>
        </w:tblPrEx>
        <w:trPr>
          <w:gridBefore w:val="1"/>
          <w:wBefore w:w="45" w:type="dxa"/>
        </w:trPr>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b.</w:t>
            </w:r>
          </w:p>
        </w:tc>
        <w:tc>
          <w:tcPr>
            <w:tcW w:w="810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(i) and (ii) only</w:t>
            </w:r>
          </w:p>
        </w:tc>
      </w:tr>
      <w:tr w:rsidR="0082305C" w:rsidRPr="00542AE2" w:rsidTr="00050485">
        <w:tblPrEx>
          <w:tblCellMar>
            <w:left w:w="45" w:type="dxa"/>
            <w:right w:w="45" w:type="dxa"/>
          </w:tblCellMar>
        </w:tblPrEx>
        <w:trPr>
          <w:gridBefore w:val="1"/>
          <w:wBefore w:w="45" w:type="dxa"/>
        </w:trPr>
        <w:tc>
          <w:tcPr>
            <w:tcW w:w="360"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c.</w:t>
            </w:r>
          </w:p>
        </w:tc>
        <w:tc>
          <w:tcPr>
            <w:tcW w:w="8100" w:type="dxa"/>
            <w:gridSpan w:val="3"/>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(i) and (iii) only</w:t>
            </w:r>
          </w:p>
        </w:tc>
      </w:tr>
    </w:tbl>
    <w:p w:rsidR="0082305C" w:rsidRPr="00542AE2" w:rsidRDefault="0082305C" w:rsidP="0082305C">
      <w:pPr>
        <w:keepNext/>
        <w:tabs>
          <w:tab w:val="decimal" w:pos="360"/>
        </w:tabs>
        <w:spacing w:before="200"/>
        <w:ind w:left="475" w:hanging="475"/>
        <w:rPr>
          <w:color w:val="000000"/>
        </w:rPr>
      </w:pPr>
      <w:r>
        <w:t>1</w:t>
      </w:r>
      <w:r w:rsidR="00EF2B0C">
        <w:t>2</w:t>
      </w:r>
      <w:r w:rsidRPr="00542AE2">
        <w:t xml:space="preserve">.) </w:t>
      </w:r>
      <w:r w:rsidRPr="00542AE2">
        <w:rPr>
          <w:color w:val="000000"/>
        </w:rPr>
        <w:t>Economists normally assume that the goal of a firm is to</w:t>
      </w:r>
    </w:p>
    <w:tbl>
      <w:tblPr>
        <w:tblW w:w="0" w:type="auto"/>
        <w:tblInd w:w="475" w:type="dxa"/>
        <w:tblCellMar>
          <w:left w:w="45" w:type="dxa"/>
          <w:right w:w="45" w:type="dxa"/>
        </w:tblCellMar>
        <w:tblLook w:val="0000" w:firstRow="0" w:lastRow="0" w:firstColumn="0" w:lastColumn="0" w:noHBand="0" w:noVBand="0"/>
      </w:tblPr>
      <w:tblGrid>
        <w:gridCol w:w="358"/>
        <w:gridCol w:w="8057"/>
      </w:tblGrid>
      <w:tr w:rsidR="0082305C" w:rsidRPr="00542AE2" w:rsidTr="00050485">
        <w:trPr>
          <w:trHeight w:val="343"/>
        </w:trPr>
        <w:tc>
          <w:tcPr>
            <w:tcW w:w="358"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a.</w:t>
            </w:r>
          </w:p>
        </w:tc>
        <w:tc>
          <w:tcPr>
            <w:tcW w:w="8057"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maximize</w:t>
            </w:r>
            <w:proofErr w:type="gramEnd"/>
            <w:r w:rsidRPr="00542AE2">
              <w:rPr>
                <w:color w:val="000000"/>
              </w:rPr>
              <w:t xml:space="preserve"> its total revenue.</w:t>
            </w:r>
          </w:p>
        </w:tc>
      </w:tr>
      <w:tr w:rsidR="0082305C" w:rsidRPr="00542AE2" w:rsidTr="00050485">
        <w:trPr>
          <w:trHeight w:val="438"/>
        </w:trPr>
        <w:tc>
          <w:tcPr>
            <w:tcW w:w="358"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b.</w:t>
            </w:r>
          </w:p>
        </w:tc>
        <w:tc>
          <w:tcPr>
            <w:tcW w:w="8057"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maximize</w:t>
            </w:r>
            <w:proofErr w:type="gramEnd"/>
            <w:r w:rsidRPr="00542AE2">
              <w:rPr>
                <w:color w:val="000000"/>
              </w:rPr>
              <w:t xml:space="preserve"> its profit.</w:t>
            </w:r>
          </w:p>
        </w:tc>
      </w:tr>
      <w:tr w:rsidR="0082305C" w:rsidRPr="00542AE2" w:rsidTr="00050485">
        <w:trPr>
          <w:trHeight w:val="438"/>
        </w:trPr>
        <w:tc>
          <w:tcPr>
            <w:tcW w:w="358"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c.</w:t>
            </w:r>
          </w:p>
        </w:tc>
        <w:tc>
          <w:tcPr>
            <w:tcW w:w="8057"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proofErr w:type="gramStart"/>
            <w:r w:rsidRPr="00542AE2">
              <w:rPr>
                <w:color w:val="000000"/>
              </w:rPr>
              <w:t>minimize</w:t>
            </w:r>
            <w:proofErr w:type="gramEnd"/>
            <w:r w:rsidRPr="00542AE2">
              <w:rPr>
                <w:color w:val="000000"/>
              </w:rPr>
              <w:t xml:space="preserve"> its explicit costs.</w:t>
            </w:r>
          </w:p>
        </w:tc>
      </w:tr>
      <w:tr w:rsidR="0082305C" w:rsidRPr="00542AE2" w:rsidTr="00050485">
        <w:trPr>
          <w:trHeight w:val="425"/>
        </w:trPr>
        <w:tc>
          <w:tcPr>
            <w:tcW w:w="358" w:type="dxa"/>
            <w:tcBorders>
              <w:top w:val="nil"/>
              <w:left w:val="nil"/>
              <w:bottom w:val="nil"/>
              <w:right w:val="nil"/>
            </w:tcBorders>
          </w:tcPr>
          <w:p w:rsidR="0082305C" w:rsidRPr="00542AE2" w:rsidRDefault="0082305C" w:rsidP="00050485">
            <w:pPr>
              <w:keepNext/>
              <w:keepLines/>
              <w:suppressAutoHyphens/>
              <w:autoSpaceDE w:val="0"/>
              <w:autoSpaceDN w:val="0"/>
              <w:adjustRightInd w:val="0"/>
              <w:rPr>
                <w:color w:val="000000"/>
              </w:rPr>
            </w:pPr>
            <w:r w:rsidRPr="00542AE2">
              <w:rPr>
                <w:color w:val="000000"/>
              </w:rPr>
              <w:t>d.</w:t>
            </w:r>
          </w:p>
        </w:tc>
        <w:tc>
          <w:tcPr>
            <w:tcW w:w="8057" w:type="dxa"/>
            <w:tcBorders>
              <w:top w:val="nil"/>
              <w:left w:val="nil"/>
              <w:bottom w:val="nil"/>
              <w:right w:val="nil"/>
            </w:tcBorders>
          </w:tcPr>
          <w:p w:rsidR="0082305C" w:rsidRDefault="0082305C" w:rsidP="00050485">
            <w:pPr>
              <w:keepNext/>
              <w:keepLines/>
              <w:suppressAutoHyphens/>
              <w:autoSpaceDE w:val="0"/>
              <w:autoSpaceDN w:val="0"/>
              <w:adjustRightInd w:val="0"/>
              <w:rPr>
                <w:color w:val="000000"/>
              </w:rPr>
            </w:pPr>
            <w:proofErr w:type="gramStart"/>
            <w:r w:rsidRPr="00542AE2">
              <w:rPr>
                <w:color w:val="000000"/>
              </w:rPr>
              <w:t>minimize</w:t>
            </w:r>
            <w:proofErr w:type="gramEnd"/>
            <w:r w:rsidRPr="00542AE2">
              <w:rPr>
                <w:color w:val="000000"/>
              </w:rPr>
              <w:t xml:space="preserve"> its total cost.</w:t>
            </w:r>
          </w:p>
          <w:p w:rsidR="00A23B12" w:rsidRPr="00962FED" w:rsidRDefault="00962FED" w:rsidP="00962FED">
            <w:pPr>
              <w:pStyle w:val="ListParagraph"/>
              <w:keepNext/>
              <w:tabs>
                <w:tab w:val="decimal" w:pos="360"/>
              </w:tabs>
              <w:spacing w:before="200" w:after="0"/>
              <w:ind w:left="765"/>
              <w:rPr>
                <w:color w:val="000000"/>
              </w:rPr>
            </w:pPr>
            <w:r>
              <w:rPr>
                <w:color w:val="000000"/>
              </w:rPr>
              <w:t xml:space="preserve">                                                                                                                                    </w:t>
            </w:r>
            <w:r w:rsidRPr="00962FED">
              <w:rPr>
                <w:color w:val="000000"/>
              </w:rPr>
              <w:t xml:space="preserve">13.) </w:t>
            </w:r>
            <w:r w:rsidRPr="00962FED">
              <w:rPr>
                <w:color w:val="000000"/>
              </w:rPr>
              <w:lastRenderedPageBreak/>
              <w:t xml:space="preserve">13.) </w:t>
            </w:r>
            <w:r w:rsidR="00A23B12" w:rsidRPr="00962FED">
              <w:rPr>
                <w:color w:val="000000"/>
              </w:rPr>
              <w:t>Suppose Larry, Moe, and Curly are bidding in an auction for a mint-condition video of Charlie Chaplin's first movie. Each has in mind a maximum amount that he will bid. This maximum is called</w:t>
            </w:r>
          </w:p>
          <w:tbl>
            <w:tblPr>
              <w:tblW w:w="0" w:type="auto"/>
              <w:tblInd w:w="475" w:type="dxa"/>
              <w:tblCellMar>
                <w:left w:w="45" w:type="dxa"/>
                <w:right w:w="45" w:type="dxa"/>
              </w:tblCellMar>
              <w:tblLook w:val="04A0" w:firstRow="1" w:lastRow="0" w:firstColumn="1" w:lastColumn="0" w:noHBand="0" w:noVBand="1"/>
            </w:tblPr>
            <w:tblGrid>
              <w:gridCol w:w="344"/>
              <w:gridCol w:w="7148"/>
            </w:tblGrid>
            <w:tr w:rsidR="00A23B12" w:rsidRPr="00A23B12" w:rsidTr="004844EE">
              <w:tc>
                <w:tcPr>
                  <w:tcW w:w="360" w:type="dxa"/>
                  <w:hideMark/>
                </w:tcPr>
                <w:p w:rsidR="00A23B12" w:rsidRPr="00A23B12" w:rsidRDefault="00A23B12" w:rsidP="00A23B12">
                  <w:pPr>
                    <w:keepNext/>
                    <w:keepLines/>
                    <w:suppressAutoHyphens/>
                    <w:autoSpaceDE w:val="0"/>
                    <w:autoSpaceDN w:val="0"/>
                    <w:adjustRightInd w:val="0"/>
                    <w:spacing w:after="0"/>
                    <w:rPr>
                      <w:color w:val="000000"/>
                    </w:rPr>
                  </w:pPr>
                  <w:r w:rsidRPr="00A23B12">
                    <w:rPr>
                      <w:color w:val="000000"/>
                    </w:rPr>
                    <w:t>a.</w:t>
                  </w:r>
                </w:p>
              </w:tc>
              <w:tc>
                <w:tcPr>
                  <w:tcW w:w="8100" w:type="dxa"/>
                  <w:hideMark/>
                </w:tcPr>
                <w:p w:rsidR="00A23B12" w:rsidRPr="00A23B12" w:rsidRDefault="00A23B12" w:rsidP="00A23B12">
                  <w:pPr>
                    <w:keepNext/>
                    <w:keepLines/>
                    <w:suppressAutoHyphens/>
                    <w:autoSpaceDE w:val="0"/>
                    <w:autoSpaceDN w:val="0"/>
                    <w:adjustRightInd w:val="0"/>
                    <w:spacing w:after="0"/>
                    <w:rPr>
                      <w:color w:val="000000"/>
                    </w:rPr>
                  </w:pPr>
                  <w:proofErr w:type="gramStart"/>
                  <w:r w:rsidRPr="00A23B12">
                    <w:rPr>
                      <w:color w:val="000000"/>
                    </w:rPr>
                    <w:t>a</w:t>
                  </w:r>
                  <w:proofErr w:type="gramEnd"/>
                  <w:r w:rsidRPr="00A23B12">
                    <w:rPr>
                      <w:color w:val="000000"/>
                    </w:rPr>
                    <w:t xml:space="preserve"> resistance price.</w:t>
                  </w:r>
                </w:p>
              </w:tc>
            </w:tr>
            <w:tr w:rsidR="00A23B12" w:rsidRPr="00A23B12" w:rsidTr="004844EE">
              <w:tc>
                <w:tcPr>
                  <w:tcW w:w="360" w:type="dxa"/>
                  <w:hideMark/>
                </w:tcPr>
                <w:p w:rsidR="00A23B12" w:rsidRPr="00A23B12" w:rsidRDefault="00A23B12" w:rsidP="00A23B12">
                  <w:pPr>
                    <w:keepNext/>
                    <w:keepLines/>
                    <w:suppressAutoHyphens/>
                    <w:autoSpaceDE w:val="0"/>
                    <w:autoSpaceDN w:val="0"/>
                    <w:adjustRightInd w:val="0"/>
                    <w:spacing w:after="0"/>
                    <w:rPr>
                      <w:color w:val="000000"/>
                    </w:rPr>
                  </w:pPr>
                  <w:r w:rsidRPr="00A23B12">
                    <w:rPr>
                      <w:color w:val="000000"/>
                    </w:rPr>
                    <w:t>b.</w:t>
                  </w:r>
                </w:p>
              </w:tc>
              <w:tc>
                <w:tcPr>
                  <w:tcW w:w="8100" w:type="dxa"/>
                  <w:hideMark/>
                </w:tcPr>
                <w:p w:rsidR="00A23B12" w:rsidRPr="00A23B12" w:rsidRDefault="00A23B12" w:rsidP="00A23B12">
                  <w:pPr>
                    <w:keepNext/>
                    <w:keepLines/>
                    <w:suppressAutoHyphens/>
                    <w:autoSpaceDE w:val="0"/>
                    <w:autoSpaceDN w:val="0"/>
                    <w:adjustRightInd w:val="0"/>
                    <w:spacing w:after="0"/>
                    <w:rPr>
                      <w:color w:val="000000"/>
                    </w:rPr>
                  </w:pPr>
                  <w:proofErr w:type="gramStart"/>
                  <w:r w:rsidRPr="00A23B12">
                    <w:rPr>
                      <w:color w:val="000000"/>
                    </w:rPr>
                    <w:t>willingness</w:t>
                  </w:r>
                  <w:proofErr w:type="gramEnd"/>
                  <w:r w:rsidRPr="00A23B12">
                    <w:rPr>
                      <w:color w:val="000000"/>
                    </w:rPr>
                    <w:t xml:space="preserve"> to pay.</w:t>
                  </w:r>
                </w:p>
              </w:tc>
            </w:tr>
            <w:tr w:rsidR="00A23B12" w:rsidRPr="00A23B12" w:rsidTr="004844EE">
              <w:tc>
                <w:tcPr>
                  <w:tcW w:w="360" w:type="dxa"/>
                  <w:hideMark/>
                </w:tcPr>
                <w:p w:rsidR="00A23B12" w:rsidRPr="00A23B12" w:rsidRDefault="00A23B12" w:rsidP="00A23B12">
                  <w:pPr>
                    <w:keepNext/>
                    <w:keepLines/>
                    <w:suppressAutoHyphens/>
                    <w:autoSpaceDE w:val="0"/>
                    <w:autoSpaceDN w:val="0"/>
                    <w:adjustRightInd w:val="0"/>
                    <w:spacing w:after="0"/>
                    <w:rPr>
                      <w:color w:val="000000"/>
                    </w:rPr>
                  </w:pPr>
                  <w:r w:rsidRPr="00A23B12">
                    <w:rPr>
                      <w:color w:val="000000"/>
                    </w:rPr>
                    <w:t>c.</w:t>
                  </w:r>
                </w:p>
              </w:tc>
              <w:tc>
                <w:tcPr>
                  <w:tcW w:w="8100" w:type="dxa"/>
                  <w:hideMark/>
                </w:tcPr>
                <w:p w:rsidR="00A23B12" w:rsidRPr="00A23B12" w:rsidRDefault="00A23B12" w:rsidP="00A23B12">
                  <w:pPr>
                    <w:keepNext/>
                    <w:keepLines/>
                    <w:suppressAutoHyphens/>
                    <w:autoSpaceDE w:val="0"/>
                    <w:autoSpaceDN w:val="0"/>
                    <w:adjustRightInd w:val="0"/>
                    <w:spacing w:after="0"/>
                    <w:rPr>
                      <w:color w:val="000000"/>
                    </w:rPr>
                  </w:pPr>
                  <w:proofErr w:type="gramStart"/>
                  <w:r w:rsidRPr="00A23B12">
                    <w:rPr>
                      <w:color w:val="000000"/>
                    </w:rPr>
                    <w:t>consumer</w:t>
                  </w:r>
                  <w:proofErr w:type="gramEnd"/>
                  <w:r w:rsidRPr="00A23B12">
                    <w:rPr>
                      <w:color w:val="000000"/>
                    </w:rPr>
                    <w:t xml:space="preserve"> surplus.</w:t>
                  </w:r>
                </w:p>
              </w:tc>
            </w:tr>
            <w:tr w:rsidR="00A23B12" w:rsidRPr="00A23B12" w:rsidTr="004844EE">
              <w:tc>
                <w:tcPr>
                  <w:tcW w:w="360" w:type="dxa"/>
                  <w:hideMark/>
                </w:tcPr>
                <w:p w:rsidR="00A23B12" w:rsidRPr="00A23B12" w:rsidRDefault="00A23B12" w:rsidP="00A23B12">
                  <w:pPr>
                    <w:keepNext/>
                    <w:keepLines/>
                    <w:suppressAutoHyphens/>
                    <w:autoSpaceDE w:val="0"/>
                    <w:autoSpaceDN w:val="0"/>
                    <w:adjustRightInd w:val="0"/>
                    <w:spacing w:after="0"/>
                    <w:rPr>
                      <w:color w:val="000000"/>
                    </w:rPr>
                  </w:pPr>
                  <w:r w:rsidRPr="00A23B12">
                    <w:rPr>
                      <w:color w:val="000000"/>
                    </w:rPr>
                    <w:t>d.</w:t>
                  </w:r>
                </w:p>
              </w:tc>
              <w:tc>
                <w:tcPr>
                  <w:tcW w:w="8100" w:type="dxa"/>
                  <w:hideMark/>
                </w:tcPr>
                <w:p w:rsidR="00A23B12" w:rsidRPr="00A23B12" w:rsidRDefault="00A23B12" w:rsidP="00A23B12">
                  <w:pPr>
                    <w:keepNext/>
                    <w:keepLines/>
                    <w:suppressAutoHyphens/>
                    <w:autoSpaceDE w:val="0"/>
                    <w:autoSpaceDN w:val="0"/>
                    <w:adjustRightInd w:val="0"/>
                    <w:spacing w:after="0"/>
                    <w:rPr>
                      <w:color w:val="000000"/>
                    </w:rPr>
                  </w:pPr>
                  <w:proofErr w:type="gramStart"/>
                  <w:r w:rsidRPr="00A23B12">
                    <w:rPr>
                      <w:color w:val="000000"/>
                    </w:rPr>
                    <w:t>producer</w:t>
                  </w:r>
                  <w:proofErr w:type="gramEnd"/>
                  <w:r w:rsidRPr="00A23B12">
                    <w:rPr>
                      <w:color w:val="000000"/>
                    </w:rPr>
                    <w:t xml:space="preserve"> surplus.</w:t>
                  </w:r>
                </w:p>
              </w:tc>
            </w:tr>
          </w:tbl>
          <w:p w:rsidR="00A23B12" w:rsidRPr="00542AE2" w:rsidRDefault="00A23B12" w:rsidP="00050485">
            <w:pPr>
              <w:keepNext/>
              <w:keepLines/>
              <w:suppressAutoHyphens/>
              <w:autoSpaceDE w:val="0"/>
              <w:autoSpaceDN w:val="0"/>
              <w:adjustRightInd w:val="0"/>
              <w:rPr>
                <w:color w:val="000000"/>
              </w:rPr>
            </w:pPr>
          </w:p>
        </w:tc>
      </w:tr>
    </w:tbl>
    <w:p w:rsidR="00EF2B0C" w:rsidRDefault="00EF2B0C" w:rsidP="00EF2B0C">
      <w:pPr>
        <w:spacing w:line="240" w:lineRule="auto"/>
        <w:rPr>
          <w:rFonts w:eastAsia="Calibri"/>
          <w:sz w:val="22"/>
        </w:rPr>
      </w:pPr>
    </w:p>
    <w:p w:rsidR="00EF2B0C" w:rsidRPr="00EF2B0C" w:rsidRDefault="00EF2B0C" w:rsidP="00EF2B0C">
      <w:pPr>
        <w:spacing w:line="240" w:lineRule="auto"/>
        <w:rPr>
          <w:rFonts w:eastAsia="Calibri"/>
          <w:sz w:val="22"/>
        </w:rPr>
      </w:pPr>
      <w:r w:rsidRPr="00EF2B0C">
        <w:rPr>
          <w:rFonts w:eastAsia="Calibri"/>
          <w:sz w:val="22"/>
        </w:rPr>
        <w:t>Answers:</w:t>
      </w:r>
    </w:p>
    <w:p w:rsidR="00EF2B0C" w:rsidRPr="00EF2B0C" w:rsidRDefault="00EF2B0C" w:rsidP="00EF2B0C">
      <w:pPr>
        <w:numPr>
          <w:ilvl w:val="0"/>
          <w:numId w:val="4"/>
        </w:numPr>
        <w:spacing w:line="240" w:lineRule="auto"/>
        <w:rPr>
          <w:rFonts w:eastAsia="Calibri"/>
          <w:sz w:val="22"/>
        </w:rPr>
      </w:pPr>
      <w:bookmarkStart w:id="0" w:name="_GoBack"/>
      <w:r w:rsidRPr="00EF2B0C">
        <w:rPr>
          <w:rFonts w:eastAsia="Calibri"/>
          <w:sz w:val="22"/>
        </w:rPr>
        <w:t>A</w:t>
      </w:r>
    </w:p>
    <w:bookmarkEnd w:id="0"/>
    <w:p w:rsidR="00EF2B0C" w:rsidRPr="00EF2B0C" w:rsidRDefault="00EF2B0C" w:rsidP="00EF2B0C">
      <w:pPr>
        <w:numPr>
          <w:ilvl w:val="0"/>
          <w:numId w:val="4"/>
        </w:numPr>
        <w:spacing w:line="240" w:lineRule="auto"/>
        <w:rPr>
          <w:rFonts w:eastAsia="Calibri"/>
          <w:sz w:val="22"/>
        </w:rPr>
      </w:pPr>
      <w:r w:rsidRPr="00EF2B0C">
        <w:rPr>
          <w:rFonts w:eastAsia="Calibri"/>
          <w:sz w:val="22"/>
        </w:rPr>
        <w:t>D</w:t>
      </w:r>
    </w:p>
    <w:p w:rsidR="00EF2B0C" w:rsidRPr="00EF2B0C" w:rsidRDefault="00EF2B0C" w:rsidP="00EF2B0C">
      <w:pPr>
        <w:numPr>
          <w:ilvl w:val="0"/>
          <w:numId w:val="4"/>
        </w:numPr>
        <w:spacing w:line="240" w:lineRule="auto"/>
        <w:rPr>
          <w:rFonts w:eastAsia="Calibri"/>
          <w:sz w:val="22"/>
        </w:rPr>
      </w:pPr>
      <w:r w:rsidRPr="00EF2B0C">
        <w:rPr>
          <w:rFonts w:eastAsia="Calibri"/>
          <w:sz w:val="22"/>
        </w:rPr>
        <w:t>A.</w:t>
      </w:r>
    </w:p>
    <w:p w:rsidR="00EF2B0C" w:rsidRPr="00EF2B0C" w:rsidRDefault="00EF2B0C" w:rsidP="00EF2B0C">
      <w:pPr>
        <w:numPr>
          <w:ilvl w:val="0"/>
          <w:numId w:val="4"/>
        </w:numPr>
        <w:spacing w:line="240" w:lineRule="auto"/>
        <w:rPr>
          <w:rFonts w:eastAsia="Calibri"/>
          <w:sz w:val="22"/>
        </w:rPr>
      </w:pPr>
      <w:r w:rsidRPr="00EF2B0C">
        <w:rPr>
          <w:rFonts w:eastAsia="Calibri"/>
          <w:sz w:val="22"/>
        </w:rPr>
        <w:t>B.</w:t>
      </w:r>
    </w:p>
    <w:p w:rsidR="00EF2B0C" w:rsidRPr="00EF2B0C" w:rsidRDefault="00EF2B0C" w:rsidP="00EF2B0C">
      <w:pPr>
        <w:numPr>
          <w:ilvl w:val="0"/>
          <w:numId w:val="4"/>
        </w:numPr>
        <w:spacing w:line="240" w:lineRule="auto"/>
        <w:rPr>
          <w:rFonts w:eastAsia="Calibri"/>
          <w:sz w:val="22"/>
        </w:rPr>
      </w:pPr>
      <w:r w:rsidRPr="00EF2B0C">
        <w:rPr>
          <w:rFonts w:eastAsia="Calibri"/>
          <w:sz w:val="22"/>
        </w:rPr>
        <w:t>C.</w:t>
      </w:r>
    </w:p>
    <w:p w:rsidR="00EF2B0C" w:rsidRPr="00EF2B0C" w:rsidRDefault="00EF2B0C" w:rsidP="00EF2B0C">
      <w:pPr>
        <w:numPr>
          <w:ilvl w:val="0"/>
          <w:numId w:val="4"/>
        </w:numPr>
        <w:spacing w:line="240" w:lineRule="auto"/>
        <w:rPr>
          <w:rFonts w:eastAsia="Calibri"/>
          <w:sz w:val="22"/>
        </w:rPr>
      </w:pPr>
      <w:r w:rsidRPr="00EF2B0C">
        <w:rPr>
          <w:rFonts w:eastAsia="Calibri"/>
          <w:sz w:val="22"/>
        </w:rPr>
        <w:t>B.</w:t>
      </w:r>
    </w:p>
    <w:p w:rsidR="00EF2B0C" w:rsidRPr="00EF2B0C" w:rsidRDefault="00EF2B0C" w:rsidP="00EF2B0C">
      <w:pPr>
        <w:numPr>
          <w:ilvl w:val="0"/>
          <w:numId w:val="4"/>
        </w:numPr>
        <w:spacing w:line="240" w:lineRule="auto"/>
        <w:rPr>
          <w:rFonts w:eastAsia="Calibri"/>
          <w:sz w:val="22"/>
        </w:rPr>
      </w:pPr>
      <w:r w:rsidRPr="00EF2B0C">
        <w:rPr>
          <w:rFonts w:eastAsia="Calibri"/>
          <w:sz w:val="22"/>
        </w:rPr>
        <w:t>D.</w:t>
      </w:r>
    </w:p>
    <w:p w:rsidR="00EF2B0C" w:rsidRPr="00EF2B0C" w:rsidRDefault="00EF2B0C" w:rsidP="00EF2B0C">
      <w:pPr>
        <w:numPr>
          <w:ilvl w:val="0"/>
          <w:numId w:val="4"/>
        </w:numPr>
        <w:spacing w:line="240" w:lineRule="auto"/>
        <w:rPr>
          <w:rFonts w:eastAsia="Calibri"/>
          <w:sz w:val="22"/>
        </w:rPr>
      </w:pPr>
      <w:r w:rsidRPr="00EF2B0C">
        <w:rPr>
          <w:rFonts w:eastAsia="Calibri"/>
          <w:sz w:val="22"/>
        </w:rPr>
        <w:t>A.</w:t>
      </w:r>
    </w:p>
    <w:p w:rsidR="00EF2B0C" w:rsidRPr="00EF2B0C" w:rsidRDefault="00EF2B0C" w:rsidP="00EF2B0C">
      <w:pPr>
        <w:numPr>
          <w:ilvl w:val="0"/>
          <w:numId w:val="4"/>
        </w:numPr>
        <w:spacing w:line="240" w:lineRule="auto"/>
        <w:rPr>
          <w:rFonts w:eastAsia="Calibri"/>
          <w:sz w:val="22"/>
        </w:rPr>
      </w:pPr>
      <w:r w:rsidRPr="00EF2B0C">
        <w:rPr>
          <w:rFonts w:eastAsia="Calibri"/>
          <w:sz w:val="22"/>
        </w:rPr>
        <w:t>D.</w:t>
      </w:r>
    </w:p>
    <w:p w:rsidR="00EF2B0C" w:rsidRPr="00EF2B0C" w:rsidRDefault="00EF2B0C" w:rsidP="00EF2B0C">
      <w:pPr>
        <w:numPr>
          <w:ilvl w:val="0"/>
          <w:numId w:val="4"/>
        </w:numPr>
        <w:spacing w:line="240" w:lineRule="auto"/>
        <w:rPr>
          <w:rFonts w:eastAsia="Calibri"/>
          <w:sz w:val="22"/>
        </w:rPr>
      </w:pPr>
      <w:r w:rsidRPr="00EF2B0C">
        <w:rPr>
          <w:rFonts w:eastAsia="Calibri"/>
          <w:sz w:val="22"/>
        </w:rPr>
        <w:t>D.</w:t>
      </w:r>
    </w:p>
    <w:p w:rsidR="00EF2B0C" w:rsidRPr="00EF2B0C" w:rsidRDefault="00EF2B0C" w:rsidP="00EF2B0C">
      <w:pPr>
        <w:numPr>
          <w:ilvl w:val="0"/>
          <w:numId w:val="4"/>
        </w:numPr>
        <w:spacing w:line="240" w:lineRule="auto"/>
        <w:rPr>
          <w:rFonts w:eastAsia="Calibri"/>
          <w:sz w:val="22"/>
        </w:rPr>
      </w:pPr>
      <w:r w:rsidRPr="00EF2B0C">
        <w:rPr>
          <w:rFonts w:eastAsia="Calibri"/>
          <w:sz w:val="22"/>
        </w:rPr>
        <w:t>C.</w:t>
      </w:r>
    </w:p>
    <w:p w:rsidR="0082305C" w:rsidRPr="00A23B12" w:rsidRDefault="00EF2B0C" w:rsidP="00EF2B0C">
      <w:pPr>
        <w:pStyle w:val="ListParagraph"/>
        <w:numPr>
          <w:ilvl w:val="0"/>
          <w:numId w:val="4"/>
        </w:numPr>
        <w:spacing w:line="240" w:lineRule="auto"/>
      </w:pPr>
      <w:r w:rsidRPr="00EF2B0C">
        <w:rPr>
          <w:rFonts w:eastAsia="Calibri"/>
          <w:sz w:val="22"/>
        </w:rPr>
        <w:t>B</w:t>
      </w:r>
    </w:p>
    <w:p w:rsidR="00A23B12" w:rsidRPr="00542AE2" w:rsidRDefault="00A23B12" w:rsidP="00A23B12">
      <w:pPr>
        <w:pStyle w:val="ListParagraph"/>
        <w:numPr>
          <w:ilvl w:val="0"/>
          <w:numId w:val="4"/>
        </w:numPr>
        <w:spacing w:line="240" w:lineRule="auto"/>
      </w:pPr>
      <w:r>
        <w:t>B</w:t>
      </w:r>
    </w:p>
    <w:sectPr w:rsidR="00A23B12" w:rsidRPr="0054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355"/>
    <w:multiLevelType w:val="hybridMultilevel"/>
    <w:tmpl w:val="9CD6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3C4C"/>
    <w:multiLevelType w:val="hybridMultilevel"/>
    <w:tmpl w:val="B4C449A2"/>
    <w:lvl w:ilvl="0" w:tplc="6E286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B33FD"/>
    <w:multiLevelType w:val="hybridMultilevel"/>
    <w:tmpl w:val="69C4F0EC"/>
    <w:lvl w:ilvl="0" w:tplc="781E8032">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B355D"/>
    <w:multiLevelType w:val="hybridMultilevel"/>
    <w:tmpl w:val="E5BAB8FC"/>
    <w:lvl w:ilvl="0" w:tplc="03B0F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A4943"/>
    <w:multiLevelType w:val="hybridMultilevel"/>
    <w:tmpl w:val="892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32"/>
    <w:rsid w:val="000A7583"/>
    <w:rsid w:val="000E1B2B"/>
    <w:rsid w:val="00102EB9"/>
    <w:rsid w:val="0010308C"/>
    <w:rsid w:val="00106D7A"/>
    <w:rsid w:val="003876A0"/>
    <w:rsid w:val="007048AB"/>
    <w:rsid w:val="00822358"/>
    <w:rsid w:val="0082305C"/>
    <w:rsid w:val="00860CB5"/>
    <w:rsid w:val="00864246"/>
    <w:rsid w:val="00962FED"/>
    <w:rsid w:val="00A233F6"/>
    <w:rsid w:val="00A23B12"/>
    <w:rsid w:val="00A843A3"/>
    <w:rsid w:val="00AE5F8A"/>
    <w:rsid w:val="00C91B4A"/>
    <w:rsid w:val="00CB098A"/>
    <w:rsid w:val="00CC509E"/>
    <w:rsid w:val="00CF6A60"/>
    <w:rsid w:val="00EA0A32"/>
    <w:rsid w:val="00EF2B0C"/>
    <w:rsid w:val="00F3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352002"/>
  <w15:docId w15:val="{BA446B87-2CCF-46AA-A752-275F489B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32"/>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32"/>
    <w:pPr>
      <w:ind w:left="720"/>
      <w:contextualSpacing/>
    </w:pPr>
  </w:style>
  <w:style w:type="paragraph" w:styleId="BalloonText">
    <w:name w:val="Balloon Text"/>
    <w:basedOn w:val="Normal"/>
    <w:link w:val="BalloonTextChar"/>
    <w:uiPriority w:val="99"/>
    <w:semiHidden/>
    <w:unhideWhenUsed/>
    <w:rsid w:val="000A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Hiller, Scott</cp:lastModifiedBy>
  <cp:revision>6</cp:revision>
  <cp:lastPrinted>2013-10-10T18:49:00Z</cp:lastPrinted>
  <dcterms:created xsi:type="dcterms:W3CDTF">2014-11-06T15:12:00Z</dcterms:created>
  <dcterms:modified xsi:type="dcterms:W3CDTF">2022-02-18T18:53:00Z</dcterms:modified>
</cp:coreProperties>
</file>